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97" w:rsidRDefault="00B13197" w:rsidP="00B13197">
      <w:pPr>
        <w:pStyle w:val="Style2"/>
        <w:kinsoku w:val="0"/>
        <w:autoSpaceDE/>
        <w:autoSpaceDN/>
        <w:spacing w:before="288" w:line="208" w:lineRule="auto"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RESOLUCION No.470-02</w:t>
      </w:r>
    </w:p>
    <w:p w:rsidR="00B13197" w:rsidRDefault="00B13197" w:rsidP="00B13197">
      <w:pPr>
        <w:pStyle w:val="Style1"/>
        <w:kinsoku w:val="0"/>
        <w:autoSpaceDE/>
        <w:autoSpaceDN/>
        <w:adjustRightInd/>
        <w:spacing w:before="324"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catorce horas </w:t>
      </w:r>
      <w:r>
        <w:rPr>
          <w:spacing w:val="-4"/>
          <w:w w:val="105"/>
          <w:lang w:val="es-ES" w:eastAsia="es-ES"/>
        </w:rPr>
        <w:t>cincuenta minutos del quince de octubre del dos mil dos.-</w:t>
      </w:r>
    </w:p>
    <w:p w:rsidR="00B13197" w:rsidRDefault="00B13197" w:rsidP="00B13197">
      <w:pPr>
        <w:pStyle w:val="Style3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RECURSO DE APELACION </w:t>
      </w:r>
      <w:r>
        <w:rPr>
          <w:rStyle w:val="CharacterStyle1"/>
          <w:spacing w:val="1"/>
          <w:w w:val="105"/>
          <w:lang w:val="es-ES" w:eastAsia="es-ES"/>
        </w:rPr>
        <w:t xml:space="preserve">interpuesto por OLAO, </w:t>
      </w:r>
      <w:r>
        <w:rPr>
          <w:rStyle w:val="CharacterStyle1"/>
          <w:spacing w:val="10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1"/>
          <w:spacing w:val="10"/>
          <w:w w:val="105"/>
          <w:lang w:val="es-ES" w:eastAsia="es-ES"/>
        </w:rPr>
        <w:t>número …</w:t>
      </w:r>
      <w:proofErr w:type="gramEnd"/>
      <w:r>
        <w:rPr>
          <w:rStyle w:val="CharacterStyle1"/>
          <w:spacing w:val="10"/>
          <w:w w:val="105"/>
          <w:lang w:val="es-ES" w:eastAsia="es-ES"/>
        </w:rPr>
        <w:t xml:space="preserve">, </w:t>
      </w:r>
      <w:r w:rsidRPr="0071031C">
        <w:rPr>
          <w:rStyle w:val="CharacterStyle1"/>
          <w:bCs/>
          <w:spacing w:val="10"/>
          <w:lang w:val="es-ES" w:eastAsia="es-ES"/>
        </w:rPr>
        <w:t xml:space="preserve">contra </w:t>
      </w:r>
      <w:r w:rsidRPr="0071031C">
        <w:rPr>
          <w:rStyle w:val="CharacterStyle1"/>
          <w:spacing w:val="10"/>
          <w:w w:val="105"/>
          <w:lang w:val="es-ES" w:eastAsia="es-ES"/>
        </w:rPr>
        <w:t>e</w:t>
      </w:r>
      <w:r>
        <w:rPr>
          <w:rStyle w:val="CharacterStyle1"/>
          <w:spacing w:val="10"/>
          <w:w w:val="105"/>
          <w:lang w:val="es-ES" w:eastAsia="es-ES"/>
        </w:rPr>
        <w:t xml:space="preserve">l Acuerdo No. 1 de la Sesión </w:t>
      </w:r>
      <w:r>
        <w:rPr>
          <w:rStyle w:val="CharacterStyle1"/>
          <w:w w:val="105"/>
          <w:lang w:val="es-ES" w:eastAsia="es-ES"/>
        </w:rPr>
        <w:t xml:space="preserve">Extraordinaria No 037-2001 del 24 de octubre del 2001, adoptado por el Consejo de </w:t>
      </w:r>
      <w:r>
        <w:rPr>
          <w:rStyle w:val="CharacterStyle1"/>
          <w:spacing w:val="1"/>
          <w:w w:val="105"/>
          <w:lang w:val="es-ES" w:eastAsia="es-ES"/>
        </w:rPr>
        <w:t xml:space="preserve">Transporte Público, tramitado en este Despacho bajo </w:t>
      </w:r>
      <w:r>
        <w:rPr>
          <w:rStyle w:val="CharacterStyle1"/>
          <w:b/>
          <w:bCs/>
          <w:spacing w:val="1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lang w:val="es-ES" w:eastAsia="es-ES"/>
        </w:rPr>
        <w:t>TAT-311-02</w:t>
      </w:r>
    </w:p>
    <w:p w:rsidR="00B13197" w:rsidRDefault="00B13197" w:rsidP="00B13197">
      <w:pPr>
        <w:pStyle w:val="Style2"/>
        <w:kinsoku w:val="0"/>
        <w:autoSpaceDE/>
        <w:autoSpaceDN/>
        <w:spacing w:before="396" w:line="208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RESULTANDO:</w:t>
      </w:r>
    </w:p>
    <w:p w:rsidR="00B13197" w:rsidRDefault="00B13197" w:rsidP="00B13197">
      <w:pPr>
        <w:pStyle w:val="Style3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13197" w:rsidRDefault="00B13197" w:rsidP="00B13197">
      <w:pPr>
        <w:pStyle w:val="Style3"/>
        <w:kinsoku w:val="0"/>
        <w:autoSpaceDE/>
        <w:autoSpaceDN/>
        <w:spacing w:before="360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B13197" w:rsidRDefault="00B13197" w:rsidP="00B13197">
      <w:pPr>
        <w:pStyle w:val="Style3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2"/>
          <w:w w:val="105"/>
          <w:lang w:val="es-ES" w:eastAsia="es-ES"/>
        </w:rPr>
        <w:t xml:space="preserve">en el Alcance N°66 a La Gaceta N°171,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participantes.</w:t>
      </w:r>
    </w:p>
    <w:p w:rsidR="00B13197" w:rsidRDefault="00B13197" w:rsidP="00B13197">
      <w:pPr>
        <w:pStyle w:val="Style3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>
        <w:rPr>
          <w:rStyle w:val="CharacterStyle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4"/>
          <w:w w:val="105"/>
          <w:lang w:val="es-ES" w:eastAsia="es-ES"/>
        </w:rPr>
        <w:t>setiembre del 2001.</w:t>
      </w:r>
    </w:p>
    <w:p w:rsidR="00B13197" w:rsidRDefault="00B13197" w:rsidP="00B13197">
      <w:pPr>
        <w:widowControl/>
        <w:kinsoku/>
        <w:autoSpaceDE w:val="0"/>
        <w:autoSpaceDN w:val="0"/>
        <w:adjustRightInd w:val="0"/>
        <w:sectPr w:rsidR="00B13197">
          <w:pgSz w:w="12240" w:h="15840"/>
          <w:pgMar w:top="1328" w:right="2072" w:bottom="2192" w:left="1068" w:header="720" w:footer="720" w:gutter="0"/>
          <w:cols w:space="720"/>
          <w:noEndnote/>
        </w:sectPr>
      </w:pPr>
    </w:p>
    <w:p w:rsidR="00B13197" w:rsidRDefault="00B13197" w:rsidP="00B13197">
      <w:pPr>
        <w:pStyle w:val="Style1"/>
        <w:kinsoku w:val="0"/>
        <w:autoSpaceDE/>
        <w:autoSpaceDN/>
        <w:adjustRightInd/>
        <w:spacing w:line="206" w:lineRule="auto"/>
        <w:ind w:right="216"/>
        <w:rPr>
          <w:spacing w:val="1"/>
          <w:w w:val="105"/>
          <w:lang w:val="es-ES" w:eastAsia="es-ES"/>
        </w:rPr>
      </w:pPr>
      <w:proofErr w:type="gramStart"/>
      <w:r>
        <w:rPr>
          <w:spacing w:val="1"/>
          <w:w w:val="105"/>
          <w:lang w:val="es-ES" w:eastAsia="es-ES"/>
        </w:rPr>
        <w:lastRenderedPageBreak/>
        <w:t>a</w:t>
      </w:r>
      <w:proofErr w:type="gramEnd"/>
      <w:r>
        <w:rPr>
          <w:spacing w:val="1"/>
          <w:w w:val="105"/>
          <w:lang w:val="es-ES" w:eastAsia="es-ES"/>
        </w:rPr>
        <w:t xml:space="preserve"> La Gaceta N°207, de fecha 29 de octubre del 2001, adjudica el Primer Procedimiento</w:t>
      </w:r>
    </w:p>
    <w:p w:rsidR="00B13197" w:rsidRDefault="00B13197" w:rsidP="00B13197">
      <w:pPr>
        <w:pStyle w:val="Style1"/>
        <w:kinsoku w:val="0"/>
        <w:autoSpaceDE/>
        <w:autoSpaceDN/>
        <w:adjustRightInd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Especial Abreviado de Taxis.</w:t>
      </w:r>
    </w:p>
    <w:p w:rsidR="00B13197" w:rsidRDefault="00B13197" w:rsidP="00B13197">
      <w:pPr>
        <w:pStyle w:val="Style4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SEXTO: Que el señor A… presenta el 20 de setiembre del 2001 escrito de fechado 17 </w:t>
      </w:r>
      <w:r>
        <w:rPr>
          <w:rStyle w:val="CharacterStyle1"/>
          <w:spacing w:val="-6"/>
          <w:w w:val="105"/>
          <w:lang w:val="es-ES" w:eastAsia="es-ES"/>
        </w:rPr>
        <w:t xml:space="preserve">de setiembre del 2001, en el que adjunta la oferta para participar del Primer Procedimiento </w:t>
      </w:r>
      <w:r>
        <w:rPr>
          <w:rStyle w:val="CharacterStyle1"/>
          <w:spacing w:val="-2"/>
          <w:w w:val="105"/>
          <w:lang w:val="es-ES" w:eastAsia="es-ES"/>
        </w:rPr>
        <w:t xml:space="preserve">Especial Abreviado para la Concesión del Servicio de Transporte Público en la Modalidad </w:t>
      </w:r>
      <w:r>
        <w:rPr>
          <w:rStyle w:val="CharacterStyle1"/>
          <w:spacing w:val="-5"/>
          <w:w w:val="105"/>
          <w:lang w:val="es-ES" w:eastAsia="es-ES"/>
        </w:rPr>
        <w:t xml:space="preserve">de Vehículos Taxi. En el citado escrito indica que encargó la presentación de la oferta a un </w:t>
      </w:r>
      <w:r>
        <w:rPr>
          <w:rStyle w:val="CharacterStyle1"/>
          <w:spacing w:val="-6"/>
          <w:w w:val="105"/>
          <w:lang w:val="es-ES" w:eastAsia="es-ES"/>
        </w:rPr>
        <w:t xml:space="preserve">tercero y que al no encontrarse en la lista publicada el 6 de setiembre del 2001, ubicó a ese </w:t>
      </w:r>
      <w:r>
        <w:rPr>
          <w:rStyle w:val="CharacterStyle1"/>
          <w:spacing w:val="-4"/>
          <w:w w:val="105"/>
          <w:lang w:val="es-ES" w:eastAsia="es-ES"/>
        </w:rPr>
        <w:t>tercero, quien le informó que no le había sido posible entregarlo a tiempo.</w:t>
      </w:r>
    </w:p>
    <w:p w:rsidR="00B13197" w:rsidRDefault="00B13197" w:rsidP="00B13197">
      <w:pPr>
        <w:pStyle w:val="Style4"/>
        <w:kinsoku w:val="0"/>
        <w:autoSpaceDE/>
        <w:autoSpaceDN/>
        <w:spacing w:before="36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SETIMO: Que el Consejo de Transporte Público mediante artículo 13 de la Sesión </w:t>
      </w:r>
      <w:r>
        <w:rPr>
          <w:rStyle w:val="CharacterStyle1"/>
          <w:spacing w:val="-7"/>
          <w:w w:val="105"/>
          <w:lang w:val="es-ES" w:eastAsia="es-ES"/>
        </w:rPr>
        <w:t xml:space="preserve">Ordinaria No. 4 — 2002 conoció el informe de la Dirección de Asuntos Jurídicos oficio No. </w:t>
      </w:r>
      <w:r>
        <w:rPr>
          <w:rStyle w:val="CharacterStyle1"/>
          <w:spacing w:val="-4"/>
          <w:w w:val="105"/>
          <w:lang w:val="es-ES" w:eastAsia="es-ES"/>
        </w:rPr>
        <w:t>020095 del 03 de enero del 2002 y acogió las recomendaciones en el documento de cita contenidos y procedió a rechazar el recurso de revocatoria descrito en el resultando anterior.</w:t>
      </w:r>
    </w:p>
    <w:p w:rsidR="00B13197" w:rsidRDefault="00B13197" w:rsidP="00B13197">
      <w:pPr>
        <w:pStyle w:val="Style1"/>
        <w:kinsoku w:val="0"/>
        <w:autoSpaceDE/>
        <w:autoSpaceDN/>
        <w:adjustRightInd/>
        <w:spacing w:before="288" w:line="480" w:lineRule="auto"/>
        <w:ind w:right="1512"/>
        <w:rPr>
          <w:spacing w:val="-2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OCTAVO: En los procedimientos seguidos se han observado las prescripciones legales. </w:t>
      </w:r>
      <w:r>
        <w:rPr>
          <w:spacing w:val="-2"/>
          <w:w w:val="105"/>
          <w:lang w:val="es-ES" w:eastAsia="es-ES"/>
        </w:rPr>
        <w:t>Redacta el Juez Fallas Acosta; y,</w:t>
      </w:r>
    </w:p>
    <w:p w:rsidR="00B13197" w:rsidRDefault="00B13197" w:rsidP="00B13197">
      <w:pPr>
        <w:pStyle w:val="Style1"/>
        <w:kinsoku w:val="0"/>
        <w:autoSpaceDE/>
        <w:autoSpaceDN/>
        <w:adjustRightInd/>
        <w:spacing w:before="216" w:line="213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B13197" w:rsidRDefault="00B13197" w:rsidP="00B13197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B13197" w:rsidRDefault="00B13197" w:rsidP="00B13197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SOBRE LA ADMINISIBILIDAD DEL RECURSO: </w:t>
      </w:r>
      <w:r>
        <w:rPr>
          <w:rStyle w:val="CharacterStyle1"/>
          <w:w w:val="105"/>
          <w:lang w:val="es-ES" w:eastAsia="es-ES"/>
        </w:rPr>
        <w:t xml:space="preserve">El recurso es inadmisible, ya </w:t>
      </w:r>
      <w:r>
        <w:rPr>
          <w:rStyle w:val="CharacterStyle1"/>
          <w:spacing w:val="-2"/>
          <w:w w:val="105"/>
          <w:lang w:val="es-ES" w:eastAsia="es-ES"/>
        </w:rPr>
        <w:t xml:space="preserve">que si bien es presentado en el plazo otorgado por la Ley Reguladora del Servicio Público de Transporte Remunerado de Personas en Vehículos en la Modalidad de Taxi, No. 7969 </w:t>
      </w:r>
      <w:r>
        <w:rPr>
          <w:rStyle w:val="CharacterStyle1"/>
          <w:w w:val="105"/>
          <w:lang w:val="es-ES" w:eastAsia="es-ES"/>
        </w:rPr>
        <w:t xml:space="preserve">del 22 de diciembre &amp; 1999 en su artículo 11, el señor Juan Carlos Ugalde Durán no </w:t>
      </w:r>
      <w:r>
        <w:rPr>
          <w:rStyle w:val="CharacterStyle1"/>
          <w:spacing w:val="-2"/>
          <w:w w:val="105"/>
          <w:lang w:val="es-ES" w:eastAsia="es-ES"/>
        </w:rPr>
        <w:t xml:space="preserve">demuestra ser oferente y por consiguiente no está legitimado para hacerlo. Al respecto </w:t>
      </w:r>
      <w:r>
        <w:rPr>
          <w:rStyle w:val="CharacterStyle1"/>
          <w:spacing w:val="-6"/>
          <w:w w:val="105"/>
          <w:lang w:val="es-ES" w:eastAsia="es-ES"/>
        </w:rPr>
        <w:t>debemos indicar:</w:t>
      </w:r>
    </w:p>
    <w:p w:rsidR="00B13197" w:rsidRDefault="00B13197" w:rsidP="00B13197">
      <w:pPr>
        <w:pStyle w:val="Style4"/>
        <w:kinsoku w:val="0"/>
        <w:autoSpaceDE/>
        <w:autoSpaceDN/>
        <w:rPr>
          <w:rStyle w:val="CharacterStyle1"/>
          <w:spacing w:val="3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Con la finalidad de ordenar el sistema de transporte público en la modalidad de vehículos </w:t>
      </w:r>
      <w:r>
        <w:rPr>
          <w:rStyle w:val="CharacterStyle1"/>
          <w:spacing w:val="-1"/>
          <w:w w:val="105"/>
          <w:lang w:val="es-ES" w:eastAsia="es-ES"/>
        </w:rPr>
        <w:t xml:space="preserve">taxi, la Administración, a través del Consejo de Transporte Público somete a licitación </w:t>
      </w:r>
      <w:r>
        <w:rPr>
          <w:rStyle w:val="CharacterStyle1"/>
          <w:spacing w:val="-5"/>
          <w:w w:val="105"/>
          <w:lang w:val="es-ES" w:eastAsia="es-ES"/>
        </w:rPr>
        <w:t xml:space="preserve">pública la concesión de dicho servicio público, para lo cual promulga el "REGLAMENTO </w:t>
      </w:r>
      <w:r>
        <w:rPr>
          <w:rStyle w:val="CharacterStyle1"/>
          <w:spacing w:val="-8"/>
          <w:w w:val="105"/>
          <w:lang w:val="es-ES" w:eastAsia="es-ES"/>
        </w:rPr>
        <w:t xml:space="preserve">DEL PRIMER 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 xml:space="preserve">REMUNERADO DE PERSONAS EN VEHICULOS EN LA MODALIDAD DE TAXI". </w:t>
      </w:r>
      <w:r>
        <w:rPr>
          <w:rStyle w:val="CharacterStyle1"/>
          <w:spacing w:val="-1"/>
          <w:w w:val="105"/>
          <w:lang w:val="es-ES" w:eastAsia="es-ES"/>
        </w:rPr>
        <w:t xml:space="preserve">En este reglamento se establecieron las reglas que regirían el concurso. Las objeciones a </w:t>
      </w:r>
      <w:r>
        <w:rPr>
          <w:rStyle w:val="CharacterStyle1"/>
          <w:spacing w:val="3"/>
          <w:w w:val="105"/>
          <w:lang w:val="es-ES" w:eastAsia="es-ES"/>
        </w:rPr>
        <w:t>este cartel de licitación fueron incorporadas meses después de publicado el proyecto</w:t>
      </w:r>
    </w:p>
    <w:p w:rsidR="00B13197" w:rsidRDefault="00B13197" w:rsidP="00B13197">
      <w:pPr>
        <w:widowControl/>
        <w:kinsoku/>
        <w:autoSpaceDE w:val="0"/>
        <w:autoSpaceDN w:val="0"/>
        <w:adjustRightInd w:val="0"/>
        <w:sectPr w:rsidR="00B13197">
          <w:pgSz w:w="12240" w:h="15840"/>
          <w:pgMar w:top="740" w:right="957" w:bottom="1570" w:left="1144" w:header="720" w:footer="720" w:gutter="0"/>
          <w:cols w:space="720"/>
          <w:noEndnote/>
        </w:sectPr>
      </w:pPr>
    </w:p>
    <w:p w:rsidR="00B13197" w:rsidRDefault="00B13197" w:rsidP="00B13197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proofErr w:type="gramStart"/>
      <w:r>
        <w:rPr>
          <w:spacing w:val="-5"/>
          <w:w w:val="105"/>
          <w:lang w:val="es-ES" w:eastAsia="es-ES"/>
        </w:rPr>
        <w:lastRenderedPageBreak/>
        <w:t>descrito</w:t>
      </w:r>
      <w:proofErr w:type="gramEnd"/>
      <w:r>
        <w:rPr>
          <w:spacing w:val="-5"/>
          <w:w w:val="105"/>
          <w:lang w:val="es-ES" w:eastAsia="es-ES"/>
        </w:rPr>
        <w:t xml:space="preserve"> en el RESULTANDO PRIMERO de esta resolución. Como lo indica el recurrente, </w:t>
      </w:r>
      <w:r>
        <w:rPr>
          <w:w w:val="105"/>
          <w:lang w:val="es-ES" w:eastAsia="es-ES"/>
        </w:rPr>
        <w:t xml:space="preserve">por omisión de la persona a la que le encargó la entrega de la plica, le fue imposible </w:t>
      </w:r>
      <w:r>
        <w:rPr>
          <w:spacing w:val="-8"/>
          <w:w w:val="105"/>
          <w:lang w:val="es-ES" w:eastAsia="es-ES"/>
        </w:rPr>
        <w:t xml:space="preserve">presentarse en los plazos otorgados por el cartel y constituirse como oferente en la licitación </w:t>
      </w:r>
      <w:r>
        <w:rPr>
          <w:spacing w:val="-5"/>
          <w:w w:val="105"/>
          <w:lang w:val="es-ES" w:eastAsia="es-ES"/>
        </w:rPr>
        <w:t xml:space="preserve">pública que se promovía. Esta acción no es imputable a la Administración licitante, ya que </w:t>
      </w:r>
      <w:r>
        <w:rPr>
          <w:spacing w:val="-4"/>
          <w:w w:val="105"/>
          <w:lang w:val="es-ES" w:eastAsia="es-ES"/>
        </w:rPr>
        <w:t>quien omitió presentar la oferta fue el recurrente por las razones que fuera.</w:t>
      </w:r>
    </w:p>
    <w:p w:rsidR="00B13197" w:rsidRDefault="00B13197" w:rsidP="00B13197">
      <w:pPr>
        <w:pStyle w:val="Style5"/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Esta particular situación hace que el señor OLAO, no tenga legitimidad </w:t>
      </w:r>
      <w:r>
        <w:rPr>
          <w:spacing w:val="-5"/>
          <w:w w:val="105"/>
          <w:lang w:val="es-ES" w:eastAsia="es-ES"/>
        </w:rPr>
        <w:t xml:space="preserve">para interponer el recurso de apelación que ahora conoce este Tribunal, toda vez que uno de </w:t>
      </w:r>
      <w:r>
        <w:rPr>
          <w:spacing w:val="-8"/>
          <w:w w:val="105"/>
          <w:lang w:val="es-ES" w:eastAsia="es-ES"/>
        </w:rPr>
        <w:t xml:space="preserve">los requisitos fundamentales para estar legitimado para impugnar la adjudicación de en una </w:t>
      </w:r>
      <w:r>
        <w:rPr>
          <w:spacing w:val="-2"/>
          <w:w w:val="105"/>
          <w:lang w:val="es-ES" w:eastAsia="es-ES"/>
        </w:rPr>
        <w:t xml:space="preserve">licitación es su condición de oferente, condición que el mismo recurrente manifiesta no </w:t>
      </w:r>
      <w:r>
        <w:rPr>
          <w:spacing w:val="-1"/>
          <w:w w:val="105"/>
          <w:lang w:val="es-ES" w:eastAsia="es-ES"/>
        </w:rPr>
        <w:t xml:space="preserve">tener. Al respecto la Contraloría General de la República mediante resolución No. RSL </w:t>
      </w:r>
      <w:r>
        <w:rPr>
          <w:spacing w:val="-4"/>
          <w:w w:val="105"/>
          <w:lang w:val="es-ES" w:eastAsia="es-ES"/>
        </w:rPr>
        <w:t>338-99 de las 15:30 horas del 13 de agosto de 1999, dijo:</w:t>
      </w:r>
    </w:p>
    <w:p w:rsidR="00B13197" w:rsidRDefault="00B13197" w:rsidP="00B13197">
      <w:pPr>
        <w:pStyle w:val="Style5"/>
        <w:kinsoku w:val="0"/>
        <w:autoSpaceDE/>
        <w:autoSpaceDN/>
        <w:spacing w:before="360"/>
        <w:rPr>
          <w:i/>
          <w:iCs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>" La empresa (</w:t>
      </w:r>
      <w:proofErr w:type="gramStart"/>
      <w:r>
        <w:rPr>
          <w:i/>
          <w:iCs/>
          <w:spacing w:val="-1"/>
          <w:w w:val="105"/>
          <w:lang w:val="es-ES" w:eastAsia="es-ES"/>
        </w:rPr>
        <w:t>..)</w:t>
      </w:r>
      <w:proofErr w:type="gramEnd"/>
      <w:r>
        <w:rPr>
          <w:i/>
          <w:iCs/>
          <w:spacing w:val="-1"/>
          <w:w w:val="105"/>
          <w:lang w:val="es-ES" w:eastAsia="es-ES"/>
        </w:rPr>
        <w:t xml:space="preserve"> no presentó oferta al concurso cuya adjudicación impugna, motivo por e</w:t>
      </w:r>
      <w:r>
        <w:rPr>
          <w:i/>
          <w:iCs/>
          <w:w w:val="105"/>
          <w:lang w:val="es-ES" w:eastAsia="es-ES"/>
        </w:rPr>
        <w:t xml:space="preserve">l cual debe rechazase de plano su recurso, porque al no ser "parte" en el concurso </w:t>
      </w:r>
      <w:r>
        <w:rPr>
          <w:i/>
          <w:iCs/>
          <w:spacing w:val="1"/>
          <w:w w:val="105"/>
          <w:lang w:val="es-ES" w:eastAsia="es-ES"/>
        </w:rPr>
        <w:t xml:space="preserve">público de mérito, carece de la legitimación necesaria para recurrir, a tenor de lo </w:t>
      </w:r>
      <w:r>
        <w:rPr>
          <w:i/>
          <w:iCs/>
          <w:spacing w:val="-2"/>
          <w:w w:val="105"/>
          <w:lang w:val="es-ES" w:eastAsia="es-ES"/>
        </w:rPr>
        <w:t xml:space="preserve">establecido en los artículos 85 de la Ley de Contratación Administrativa y 91.2 de su Reglamento, recién transcritos. De esta manera, a tenor de lo establecido en el artículo </w:t>
      </w:r>
      <w:r>
        <w:rPr>
          <w:i/>
          <w:iCs/>
          <w:spacing w:val="-3"/>
          <w:w w:val="105"/>
          <w:lang w:val="es-ES" w:eastAsia="es-ES"/>
        </w:rPr>
        <w:t xml:space="preserve">95.1 de este Reglamento, el recurso interpuesto resulta improcedente en forma manifiesta al haber sido interpuesto por una persona carente de interés legítimo, actual, propio y </w:t>
      </w:r>
      <w:r>
        <w:rPr>
          <w:i/>
          <w:iCs/>
          <w:w w:val="105"/>
          <w:lang w:val="es-ES" w:eastAsia="es-ES"/>
        </w:rPr>
        <w:t>directo."</w:t>
      </w:r>
    </w:p>
    <w:p w:rsidR="00B13197" w:rsidRDefault="00B13197" w:rsidP="00B13197">
      <w:pPr>
        <w:pStyle w:val="Style5"/>
        <w:kinsoku w:val="0"/>
        <w:autoSpaceDE/>
        <w:autoSpaceDN/>
        <w:spacing w:before="7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Administración bajo las condiciones presentadas por el señor AO, se </w:t>
      </w:r>
      <w:r>
        <w:rPr>
          <w:w w:val="105"/>
          <w:lang w:val="es-ES" w:eastAsia="es-ES"/>
        </w:rPr>
        <w:t xml:space="preserve">encontraba imposibilitada para valorar su oferta, por haberse presentado fuera de los </w:t>
      </w:r>
      <w:r>
        <w:rPr>
          <w:spacing w:val="-6"/>
          <w:w w:val="105"/>
          <w:lang w:val="es-ES" w:eastAsia="es-ES"/>
        </w:rPr>
        <w:t xml:space="preserve">términos establecidos por el mismo concurso, razón misma que impide al Tribunal resolver </w:t>
      </w:r>
      <w:r>
        <w:rPr>
          <w:spacing w:val="-4"/>
          <w:w w:val="105"/>
          <w:lang w:val="es-ES" w:eastAsia="es-ES"/>
        </w:rPr>
        <w:t>sobre sus argumentos.</w:t>
      </w:r>
    </w:p>
    <w:p w:rsidR="00B13197" w:rsidRDefault="00B13197" w:rsidP="00B13197">
      <w:pPr>
        <w:pStyle w:val="Style6"/>
        <w:kinsoku w:val="0"/>
        <w:autoSpaceDE/>
        <w:autoSpaceDN/>
        <w:adjustRightInd/>
        <w:spacing w:before="324" w:line="206" w:lineRule="auto"/>
        <w:ind w:left="4536"/>
        <w:rPr>
          <w:rStyle w:val="CharacterStyle5"/>
          <w:b/>
          <w:bCs/>
          <w:w w:val="105"/>
          <w:szCs w:val="24"/>
          <w:lang w:val="es-ES" w:eastAsia="es-ES"/>
        </w:rPr>
      </w:pPr>
      <w:r>
        <w:rPr>
          <w:rStyle w:val="CharacterStyle5"/>
          <w:b/>
          <w:bCs/>
          <w:w w:val="105"/>
          <w:szCs w:val="24"/>
          <w:lang w:val="es-ES" w:eastAsia="es-ES"/>
        </w:rPr>
        <w:t>POR TANTO:</w:t>
      </w:r>
    </w:p>
    <w:p w:rsidR="00B13197" w:rsidRDefault="00B13197" w:rsidP="00B13197">
      <w:pPr>
        <w:pStyle w:val="Style6"/>
        <w:numPr>
          <w:ilvl w:val="0"/>
          <w:numId w:val="2"/>
        </w:numPr>
        <w:tabs>
          <w:tab w:val="clear" w:pos="1224"/>
          <w:tab w:val="num" w:pos="1296"/>
        </w:tabs>
        <w:kinsoku w:val="0"/>
        <w:autoSpaceDE/>
        <w:autoSpaceDN/>
        <w:adjustRightInd/>
        <w:spacing w:before="288"/>
        <w:ind w:right="504"/>
        <w:jc w:val="both"/>
        <w:rPr>
          <w:rStyle w:val="CharacterStyle5"/>
          <w:spacing w:val="-4"/>
          <w:w w:val="105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2pt;margin-top:110.45pt;width:91pt;height:16.05pt;z-index:251660288;mso-wrap-edited:f;mso-wrap-distance-left:0;mso-wrap-distance-right:0" wrapcoords="-62 0 -62 21600 21662 21600 21662 0 -62 0" o:allowincell="f" stroked="f">
            <v:textbox inset="0,0,0,0">
              <w:txbxContent>
                <w:p w:rsidR="00B13197" w:rsidRDefault="00B13197" w:rsidP="00B13197">
                  <w:pPr>
                    <w:pStyle w:val="Style6"/>
                    <w:kinsoku w:val="0"/>
                    <w:autoSpaceDE/>
                    <w:autoSpaceDN/>
                    <w:adjustRightInd/>
                    <w:spacing w:line="265" w:lineRule="exact"/>
                    <w:jc w:val="both"/>
                    <w:rPr>
                      <w:rStyle w:val="CharacterStyle5"/>
                      <w:b/>
                      <w:bCs/>
                      <w:spacing w:val="-11"/>
                      <w:w w:val="105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93.55pt;margin-top:157.7pt;width:51.35pt;height:9.1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B13197" w:rsidRDefault="00B13197" w:rsidP="00B13197">
                  <w:pPr>
                    <w:pStyle w:val="Style7"/>
                    <w:kinsoku w:val="0"/>
                    <w:autoSpaceDE/>
                    <w:autoSpaceDN/>
                    <w:spacing w:line="173" w:lineRule="exact"/>
                    <w:rPr>
                      <w:rStyle w:val="CharacterStyle3"/>
                      <w:b/>
                      <w:spacing w:val="-10"/>
                      <w:w w:val="10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5"/>
          <w:spacing w:val="-5"/>
          <w:w w:val="105"/>
          <w:szCs w:val="24"/>
          <w:lang w:val="es-ES" w:eastAsia="es-ES"/>
        </w:rPr>
        <w:t xml:space="preserve">Se declara inadmisible el recurso de apelación presentado por interpuesto por OLAO, cédula de identidad </w:t>
      </w:r>
      <w:proofErr w:type="gramStart"/>
      <w:r>
        <w:rPr>
          <w:rStyle w:val="CharacterStyle5"/>
          <w:spacing w:val="-5"/>
          <w:w w:val="105"/>
          <w:szCs w:val="24"/>
          <w:lang w:val="es-ES" w:eastAsia="es-ES"/>
        </w:rPr>
        <w:t>número …</w:t>
      </w:r>
      <w:proofErr w:type="gramEnd"/>
      <w:r>
        <w:rPr>
          <w:rStyle w:val="CharacterStyle5"/>
          <w:spacing w:val="-5"/>
          <w:w w:val="105"/>
          <w:szCs w:val="24"/>
          <w:lang w:val="es-ES" w:eastAsia="es-ES"/>
        </w:rPr>
        <w:t xml:space="preserve">, </w:t>
      </w:r>
      <w:r w:rsidRPr="0071031C">
        <w:rPr>
          <w:rStyle w:val="CharacterStyle5"/>
          <w:bCs/>
          <w:spacing w:val="-5"/>
          <w:w w:val="105"/>
          <w:szCs w:val="24"/>
          <w:lang w:val="es-ES" w:eastAsia="es-ES"/>
        </w:rPr>
        <w:t xml:space="preserve">contra </w:t>
      </w:r>
      <w:r w:rsidRPr="0071031C">
        <w:rPr>
          <w:rStyle w:val="CharacterStyle5"/>
          <w:spacing w:val="-5"/>
          <w:w w:val="105"/>
          <w:szCs w:val="24"/>
          <w:lang w:val="es-ES" w:eastAsia="es-ES"/>
        </w:rPr>
        <w:t>el</w:t>
      </w:r>
      <w:r>
        <w:rPr>
          <w:rStyle w:val="CharacterStyle5"/>
          <w:spacing w:val="-5"/>
          <w:w w:val="105"/>
          <w:szCs w:val="24"/>
          <w:lang w:val="es-ES" w:eastAsia="es-ES"/>
        </w:rPr>
        <w:t xml:space="preserve"> Acuerdo No. </w:t>
      </w:r>
      <w:r>
        <w:rPr>
          <w:rStyle w:val="CharacterStyle5"/>
          <w:spacing w:val="-3"/>
          <w:w w:val="105"/>
          <w:szCs w:val="24"/>
          <w:lang w:val="es-ES" w:eastAsia="es-ES"/>
        </w:rPr>
        <w:t xml:space="preserve">1 de la Sesión Extraordinaria No 037-2001 del 24 de octubre del 2001, adoptado por el </w:t>
      </w:r>
      <w:r>
        <w:rPr>
          <w:rStyle w:val="CharacterStyle5"/>
          <w:spacing w:val="-4"/>
          <w:w w:val="105"/>
          <w:szCs w:val="24"/>
          <w:lang w:val="es-ES" w:eastAsia="es-ES"/>
        </w:rPr>
        <w:t>Consejo de Transporte Público.</w:t>
      </w:r>
    </w:p>
    <w:p w:rsidR="00B13197" w:rsidRDefault="00B13197" w:rsidP="00B13197">
      <w:pPr>
        <w:pStyle w:val="Style4"/>
        <w:kinsoku w:val="0"/>
        <w:autoSpaceDE/>
        <w:autoSpaceDN/>
        <w:rPr>
          <w:bCs/>
          <w:spacing w:val="-22"/>
          <w:sz w:val="27"/>
          <w:szCs w:val="27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>II</w:t>
      </w:r>
      <w:r w:rsidRPr="000D412D">
        <w:rPr>
          <w:spacing w:val="-3"/>
          <w:sz w:val="26"/>
          <w:szCs w:val="26"/>
          <w:lang w:val="es-ES" w:eastAsia="es-ES"/>
        </w:rPr>
        <w:t xml:space="preserve">- De conformidad con el artículo 22, inciso c), de la citada Ley 7969, la presente </w:t>
      </w:r>
      <w:r w:rsidRPr="000D412D">
        <w:rPr>
          <w:spacing w:val="-1"/>
          <w:sz w:val="26"/>
          <w:szCs w:val="26"/>
          <w:lang w:val="es-ES" w:eastAsia="es-ES"/>
        </w:rPr>
        <w:lastRenderedPageBreak/>
        <w:t>resolución no tiene ulterior recurso por lo q</w:t>
      </w:r>
      <w:r>
        <w:rPr>
          <w:spacing w:val="-1"/>
          <w:sz w:val="26"/>
          <w:szCs w:val="26"/>
          <w:lang w:val="es-ES" w:eastAsia="es-ES"/>
        </w:rPr>
        <w:t xml:space="preserve">ue </w:t>
      </w:r>
      <w:r w:rsidRPr="000D412D">
        <w:rPr>
          <w:spacing w:val="-1"/>
          <w:sz w:val="26"/>
          <w:szCs w:val="26"/>
          <w:lang w:val="es-ES" w:eastAsia="es-ES"/>
        </w:rPr>
        <w:t xml:space="preserve">se </w:t>
      </w:r>
      <w:r>
        <w:rPr>
          <w:spacing w:val="-1"/>
          <w:sz w:val="26"/>
          <w:szCs w:val="26"/>
          <w:lang w:val="es-ES" w:eastAsia="es-ES"/>
        </w:rPr>
        <w:t xml:space="preserve">tiene </w:t>
      </w:r>
      <w:r w:rsidRPr="000D412D">
        <w:rPr>
          <w:i/>
          <w:iCs/>
          <w:spacing w:val="-11"/>
          <w:sz w:val="27"/>
          <w:szCs w:val="27"/>
          <w:lang w:val="es-ES" w:eastAsia="es-ES"/>
        </w:rPr>
        <w:t xml:space="preserve">por agotada la </w:t>
      </w:r>
      <w:r w:rsidRPr="000D412D">
        <w:rPr>
          <w:i/>
          <w:iCs/>
          <w:spacing w:val="-11"/>
          <w:sz w:val="25"/>
          <w:szCs w:val="25"/>
          <w:lang w:val="es-ES" w:eastAsia="es-ES"/>
        </w:rPr>
        <w:t xml:space="preserve">vía administrativa. </w:t>
      </w:r>
      <w:r w:rsidRPr="000D412D">
        <w:rPr>
          <w:bCs/>
          <w:spacing w:val="-22"/>
          <w:sz w:val="27"/>
          <w:szCs w:val="27"/>
          <w:lang w:val="es-ES" w:eastAsia="es-ES"/>
        </w:rPr>
        <w:t>NOTIFIQUESE.-</w:t>
      </w:r>
    </w:p>
    <w:p w:rsidR="00B13197" w:rsidRDefault="00B13197" w:rsidP="00B13197">
      <w:pPr>
        <w:widowControl/>
        <w:kinsoku/>
        <w:autoSpaceDE w:val="0"/>
        <w:autoSpaceDN w:val="0"/>
        <w:adjustRightInd w:val="0"/>
      </w:pPr>
    </w:p>
    <w:p w:rsidR="00B13197" w:rsidRDefault="00B13197" w:rsidP="00B13197">
      <w:pPr>
        <w:widowControl/>
        <w:kinsoku/>
        <w:autoSpaceDE w:val="0"/>
        <w:autoSpaceDN w:val="0"/>
        <w:adjustRightInd w:val="0"/>
      </w:pPr>
    </w:p>
    <w:p w:rsidR="00B13197" w:rsidRDefault="00B13197" w:rsidP="00B13197">
      <w:pPr>
        <w:widowControl/>
        <w:kinsoku/>
        <w:autoSpaceDE w:val="0"/>
        <w:autoSpaceDN w:val="0"/>
        <w:adjustRightInd w:val="0"/>
      </w:pPr>
    </w:p>
    <w:p w:rsidR="00B13197" w:rsidRDefault="00B13197" w:rsidP="00B13197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B13197" w:rsidRDefault="00B13197" w:rsidP="00B1319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B13197" w:rsidRDefault="00B13197" w:rsidP="00B13197">
      <w:pPr>
        <w:rPr>
          <w:sz w:val="26"/>
          <w:szCs w:val="26"/>
        </w:rPr>
      </w:pPr>
    </w:p>
    <w:p w:rsidR="00B13197" w:rsidRDefault="00B13197" w:rsidP="00B13197">
      <w:pPr>
        <w:rPr>
          <w:sz w:val="26"/>
          <w:szCs w:val="26"/>
        </w:rPr>
      </w:pPr>
    </w:p>
    <w:p w:rsidR="00B13197" w:rsidRDefault="00B13197" w:rsidP="00B13197">
      <w:pPr>
        <w:rPr>
          <w:sz w:val="26"/>
          <w:szCs w:val="26"/>
        </w:rPr>
      </w:pPr>
    </w:p>
    <w:p w:rsidR="00B13197" w:rsidRDefault="00B13197" w:rsidP="00B13197">
      <w:pPr>
        <w:rPr>
          <w:sz w:val="26"/>
          <w:szCs w:val="26"/>
        </w:rPr>
      </w:pPr>
    </w:p>
    <w:p w:rsidR="00B13197" w:rsidRDefault="00B13197" w:rsidP="00B13197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B13197" w:rsidRPr="00863A7F" w:rsidRDefault="00B13197" w:rsidP="00B13197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B13197" w:rsidRDefault="00B13197" w:rsidP="00B13197">
      <w:pPr>
        <w:rPr>
          <w:sz w:val="26"/>
          <w:szCs w:val="26"/>
        </w:rPr>
      </w:pPr>
    </w:p>
    <w:p w:rsidR="00B13197" w:rsidRDefault="00B13197" w:rsidP="00B13197">
      <w:pPr>
        <w:ind w:right="7"/>
        <w:jc w:val="center"/>
      </w:pPr>
    </w:p>
    <w:p w:rsidR="00B13197" w:rsidRDefault="00B13197" w:rsidP="00B13197">
      <w:pPr>
        <w:pStyle w:val="Style4"/>
        <w:kinsoku w:val="0"/>
        <w:autoSpaceDE/>
        <w:autoSpaceDN/>
        <w:spacing w:before="216" w:after="144"/>
        <w:ind w:left="708" w:right="1368"/>
        <w:rPr>
          <w:rStyle w:val="CharacterStyle4"/>
          <w:b/>
          <w:bCs/>
          <w:w w:val="105"/>
          <w:lang w:val="es-ES" w:eastAsia="es-ES"/>
        </w:rPr>
      </w:pPr>
    </w:p>
    <w:p w:rsidR="00B13197" w:rsidRDefault="00B13197" w:rsidP="00B13197">
      <w:pPr>
        <w:ind w:right="222"/>
      </w:pPr>
    </w:p>
    <w:p w:rsidR="00B13197" w:rsidRDefault="00B13197" w:rsidP="00B13197">
      <w:pPr>
        <w:widowControl/>
        <w:kinsoku/>
        <w:autoSpaceDE w:val="0"/>
        <w:autoSpaceDN w:val="0"/>
        <w:adjustRightInd w:val="0"/>
        <w:sectPr w:rsidR="00B13197">
          <w:pgSz w:w="12240" w:h="15840"/>
          <w:pgMar w:top="1140" w:right="933" w:bottom="5224" w:left="1007" w:header="720" w:footer="720" w:gutter="0"/>
          <w:cols w:space="720"/>
          <w:noEndnote/>
        </w:sectPr>
      </w:pPr>
    </w:p>
    <w:p w:rsidR="00B13197" w:rsidRDefault="00B13197" w:rsidP="00B13197">
      <w:pPr>
        <w:pStyle w:val="Style6"/>
        <w:tabs>
          <w:tab w:val="right" w:pos="2223"/>
        </w:tabs>
        <w:kinsoku w:val="0"/>
        <w:autoSpaceDE/>
        <w:autoSpaceDN/>
        <w:adjustRightInd/>
        <w:spacing w:after="36" w:line="75" w:lineRule="exact"/>
        <w:rPr>
          <w:rStyle w:val="CharacterStyle5"/>
          <w:rFonts w:ascii="Verdana" w:hAnsi="Verdana" w:cs="Verdana"/>
          <w:spacing w:val="32"/>
          <w:szCs w:val="24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301" w:right="5643" w:bottom="7100" w:left="1929" w:header="720" w:footer="720" w:gutter="0"/>
      <w:cols w:num="2" w:space="720" w:equalWidth="0">
        <w:col w:w="2175" w:space="14"/>
        <w:col w:w="241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853F"/>
    <w:multiLevelType w:val="singleLevel"/>
    <w:tmpl w:val="049AD925"/>
    <w:lvl w:ilvl="0">
      <w:start w:val="1"/>
      <w:numFmt w:val="upperRoman"/>
      <w:lvlText w:val="%1.-"/>
      <w:lvlJc w:val="left"/>
      <w:pPr>
        <w:tabs>
          <w:tab w:val="num" w:pos="1224"/>
        </w:tabs>
        <w:ind w:left="864" w:hanging="79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1">
    <w:nsid w:val="05DB5F8F"/>
    <w:multiLevelType w:val="singleLevel"/>
    <w:tmpl w:val="606732D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197"/>
    <w:rsid w:val="003819BC"/>
    <w:rsid w:val="003D5801"/>
    <w:rsid w:val="006A5EC0"/>
    <w:rsid w:val="0099644F"/>
    <w:rsid w:val="009E0ACC"/>
    <w:rsid w:val="00A71D2C"/>
    <w:rsid w:val="00B13197"/>
    <w:rsid w:val="00B43B43"/>
    <w:rsid w:val="00CA79F1"/>
    <w:rsid w:val="00D26E6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19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B13197"/>
    <w:pPr>
      <w:kinsoku/>
      <w:autoSpaceDE w:val="0"/>
      <w:autoSpaceDN w:val="0"/>
      <w:spacing w:before="324"/>
      <w:ind w:right="1152"/>
      <w:jc w:val="both"/>
    </w:pPr>
  </w:style>
  <w:style w:type="paragraph" w:customStyle="1" w:styleId="Style2">
    <w:name w:val="Style 2"/>
    <w:basedOn w:val="Normal"/>
    <w:uiPriority w:val="99"/>
    <w:rsid w:val="00B13197"/>
    <w:pPr>
      <w:kinsoku/>
      <w:autoSpaceDE w:val="0"/>
      <w:autoSpaceDN w:val="0"/>
      <w:jc w:val="center"/>
    </w:pPr>
  </w:style>
  <w:style w:type="paragraph" w:customStyle="1" w:styleId="Style3">
    <w:name w:val="Style 3"/>
    <w:basedOn w:val="Normal"/>
    <w:uiPriority w:val="99"/>
    <w:rsid w:val="00B13197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B13197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B13197"/>
    <w:pPr>
      <w:kinsoku/>
      <w:autoSpaceDE w:val="0"/>
      <w:autoSpaceDN w:val="0"/>
      <w:ind w:left="864" w:right="504"/>
      <w:jc w:val="both"/>
    </w:pPr>
  </w:style>
  <w:style w:type="paragraph" w:customStyle="1" w:styleId="Style7">
    <w:name w:val="Style 7"/>
    <w:basedOn w:val="Normal"/>
    <w:uiPriority w:val="99"/>
    <w:rsid w:val="00B13197"/>
    <w:pPr>
      <w:kinsoku/>
      <w:autoSpaceDE w:val="0"/>
      <w:autoSpaceDN w:val="0"/>
      <w:spacing w:line="168" w:lineRule="exact"/>
    </w:pPr>
    <w:rPr>
      <w:b/>
      <w:bCs/>
    </w:rPr>
  </w:style>
  <w:style w:type="paragraph" w:customStyle="1" w:styleId="Style6">
    <w:name w:val="Style 6"/>
    <w:basedOn w:val="Normal"/>
    <w:uiPriority w:val="99"/>
    <w:rsid w:val="00B13197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13197"/>
    <w:rPr>
      <w:sz w:val="24"/>
    </w:rPr>
  </w:style>
  <w:style w:type="character" w:customStyle="1" w:styleId="CharacterStyle5">
    <w:name w:val="Character Style 5"/>
    <w:uiPriority w:val="99"/>
    <w:rsid w:val="00B13197"/>
    <w:rPr>
      <w:sz w:val="20"/>
    </w:rPr>
  </w:style>
  <w:style w:type="character" w:customStyle="1" w:styleId="CharacterStyle3">
    <w:name w:val="Character Style 3"/>
    <w:uiPriority w:val="99"/>
    <w:rsid w:val="00B13197"/>
    <w:rPr>
      <w:b/>
      <w:sz w:val="24"/>
    </w:rPr>
  </w:style>
  <w:style w:type="character" w:customStyle="1" w:styleId="CharacterStyle4">
    <w:name w:val="Character Style 4"/>
    <w:uiPriority w:val="99"/>
    <w:rsid w:val="00B1319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2013-07-23T14:39:00Z</dcterms:created>
  <dcterms:modified xsi:type="dcterms:W3CDTF">2013-07-23T14:40:00Z</dcterms:modified>
</cp:coreProperties>
</file>